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B7" w:rsidRDefault="005B4AB7" w:rsidP="005B4AB7">
      <w:pPr>
        <w:jc w:val="center"/>
      </w:pPr>
      <w:r>
        <w:rPr>
          <w:noProof/>
        </w:rPr>
        <w:drawing>
          <wp:inline distT="0" distB="0" distL="0" distR="0">
            <wp:extent cx="3648075" cy="3857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proposals (6)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777" b="-247"/>
                    <a:stretch/>
                  </pic:blipFill>
                  <pic:spPr>
                    <a:xfrm>
                      <a:off x="0" y="0"/>
                      <a:ext cx="364807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AB7" w:rsidRDefault="005B4AB7" w:rsidP="005B4AB7">
      <w:pPr>
        <w:jc w:val="center"/>
      </w:pPr>
    </w:p>
    <w:p w:rsidR="005B4AB7" w:rsidRPr="00D76654" w:rsidRDefault="005B4AB7" w:rsidP="005B4AB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6654">
        <w:rPr>
          <w:rFonts w:ascii="Arial" w:hAnsi="Arial" w:cs="Arial"/>
          <w:b/>
          <w:sz w:val="20"/>
          <w:szCs w:val="20"/>
        </w:rPr>
        <w:t xml:space="preserve">Claire </w:t>
      </w:r>
      <w:proofErr w:type="spellStart"/>
      <w:r w:rsidRPr="00D76654">
        <w:rPr>
          <w:rFonts w:ascii="Arial" w:hAnsi="Arial" w:cs="Arial"/>
          <w:b/>
          <w:sz w:val="20"/>
          <w:szCs w:val="20"/>
        </w:rPr>
        <w:t>Babineaux</w:t>
      </w:r>
      <w:proofErr w:type="spellEnd"/>
      <w:r w:rsidRPr="00D76654">
        <w:rPr>
          <w:rFonts w:ascii="Arial" w:hAnsi="Arial" w:cs="Arial"/>
          <w:b/>
          <w:sz w:val="20"/>
          <w:szCs w:val="20"/>
        </w:rPr>
        <w:t>-Fontenot</w:t>
      </w:r>
    </w:p>
    <w:p w:rsidR="005B4AB7" w:rsidRDefault="005B4AB7" w:rsidP="005B4A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6654">
        <w:rPr>
          <w:rFonts w:ascii="Arial" w:hAnsi="Arial" w:cs="Arial"/>
          <w:b/>
          <w:sz w:val="20"/>
          <w:szCs w:val="20"/>
        </w:rPr>
        <w:t>CEO, Feeding America</w:t>
      </w:r>
    </w:p>
    <w:p w:rsidR="005B4AB7" w:rsidRDefault="005B4AB7" w:rsidP="005B4AB7">
      <w:pPr>
        <w:pStyle w:val="NormalWeb"/>
        <w:spacing w:after="150" w:afterAutospacing="0" w:line="300" w:lineRule="atLeast"/>
      </w:pPr>
      <w:r>
        <w:rPr>
          <w:rFonts w:ascii="Arial" w:hAnsi="Arial" w:cs="Arial"/>
          <w:color w:val="333333"/>
          <w:sz w:val="21"/>
          <w:szCs w:val="21"/>
        </w:rPr>
        <w:t>Claire is chief executive officer of Feeding America, a nationwide network of 200 food banks and 60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,00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food pantries and meal programs. Prior, she was executive vice president and global treasurer at Walmart, partner-in-charge of the Baton Rouge office and tax practice leader for Adams and Reese LLP,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dispute resolution practice leader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for the southwest region at PwC, and assistant secretary for the Office of Legal Affairs for the State of Louisiana.   </w:t>
      </w:r>
    </w:p>
    <w:p w:rsidR="005B4AB7" w:rsidRDefault="005B4AB7" w:rsidP="005B4AB7">
      <w:pPr>
        <w:pStyle w:val="NormalWeb"/>
        <w:spacing w:after="150" w:afterAutospacing="0" w:line="300" w:lineRule="atLeast"/>
      </w:pPr>
      <w:r>
        <w:rPr>
          <w:rFonts w:ascii="Arial" w:hAnsi="Arial" w:cs="Arial"/>
          <w:color w:val="333333"/>
          <w:sz w:val="21"/>
          <w:szCs w:val="21"/>
        </w:rPr>
        <w:t xml:space="preserve">Claire has served on boards such as Court Appointed Special Advocates for Children, Thurgood Marshall College Fund, National Urban League and National Association of Black Accountants. </w:t>
      </w:r>
    </w:p>
    <w:p w:rsidR="005B4AB7" w:rsidRDefault="005B4AB7" w:rsidP="005B4AB7">
      <w:pPr>
        <w:pStyle w:val="NormalWeb"/>
        <w:spacing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Claire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was named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among TIME Magazine’s 100 most influential people in the world in 2020. She holds a Juris Doctor from Southern University Law Center in Baton Rouge </w:t>
      </w:r>
      <w:r w:rsidRPr="00EB143C">
        <w:rPr>
          <w:rFonts w:ascii="Arial" w:hAnsi="Arial" w:cs="Arial"/>
          <w:color w:val="333333"/>
          <w:sz w:val="21"/>
          <w:szCs w:val="21"/>
        </w:rPr>
        <w:t>a</w:t>
      </w:r>
      <w:r>
        <w:rPr>
          <w:rFonts w:ascii="Arial" w:hAnsi="Arial" w:cs="Arial"/>
          <w:color w:val="333333"/>
          <w:sz w:val="21"/>
          <w:szCs w:val="21"/>
        </w:rPr>
        <w:t>nd a</w:t>
      </w:r>
      <w:r w:rsidRPr="00EB143C">
        <w:rPr>
          <w:rFonts w:ascii="Arial" w:hAnsi="Arial" w:cs="Arial"/>
          <w:color w:val="333333"/>
          <w:sz w:val="21"/>
          <w:szCs w:val="21"/>
        </w:rPr>
        <w:t xml:space="preserve"> Master of Laws in Taxation from Southern Methodist </w:t>
      </w:r>
      <w:r w:rsidRPr="00707F73">
        <w:rPr>
          <w:rFonts w:ascii="Arial" w:hAnsi="Arial" w:cs="Arial"/>
          <w:color w:val="333333"/>
          <w:sz w:val="21"/>
          <w:szCs w:val="21"/>
        </w:rPr>
        <w:t xml:space="preserve">University </w:t>
      </w:r>
      <w:proofErr w:type="spellStart"/>
      <w:r w:rsidRPr="00707F73">
        <w:rPr>
          <w:rFonts w:ascii="Arial" w:hAnsi="Arial" w:cs="Arial"/>
          <w:color w:val="333333"/>
          <w:sz w:val="21"/>
          <w:szCs w:val="21"/>
        </w:rPr>
        <w:t>Dedman</w:t>
      </w:r>
      <w:proofErr w:type="spellEnd"/>
      <w:r w:rsidRPr="00707F73">
        <w:rPr>
          <w:rFonts w:ascii="Arial" w:hAnsi="Arial" w:cs="Arial"/>
          <w:color w:val="333333"/>
          <w:sz w:val="21"/>
          <w:szCs w:val="21"/>
        </w:rPr>
        <w:t xml:space="preserve"> School of Law in Dallas, Texas.</w:t>
      </w:r>
    </w:p>
    <w:p w:rsidR="005B4AB7" w:rsidRDefault="005B4AB7" w:rsidP="005B4AB7">
      <w:pPr>
        <w:pStyle w:val="NormalWeb"/>
        <w:spacing w:after="150" w:afterAutospacing="0" w:line="300" w:lineRule="atLeast"/>
        <w:jc w:val="center"/>
      </w:pPr>
      <w:r w:rsidRPr="00D7665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F0F2FCF" wp14:editId="24A9D3EB">
            <wp:extent cx="1390650" cy="826401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695" cy="86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4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B7"/>
    <w:rsid w:val="005B4AB7"/>
    <w:rsid w:val="00997CB7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5A7E"/>
  <w15:chartTrackingRefBased/>
  <w15:docId w15:val="{A47F12A7-AE61-4E27-8B8F-C86DAEC6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AB7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Bryant</dc:creator>
  <cp:keywords/>
  <dc:description/>
  <cp:lastModifiedBy>Cheryl Bryant</cp:lastModifiedBy>
  <cp:revision>1</cp:revision>
  <dcterms:created xsi:type="dcterms:W3CDTF">2024-01-08T17:39:00Z</dcterms:created>
  <dcterms:modified xsi:type="dcterms:W3CDTF">2024-01-08T17:52:00Z</dcterms:modified>
</cp:coreProperties>
</file>